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工业和信息化部 自然资源部 生态环境部 住房和城乡建设部 交通运输部 应急管理部关于印发《化工园区建设标准和认定管理办法（试行）》的通知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楷体" w:hAnsi="楷体" w:eastAsia="楷体" w:cs="楷体"/>
          <w:sz w:val="28"/>
          <w:szCs w:val="28"/>
        </w:rPr>
        <w:t>工信部联原〔2021〕220号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各省、自治区、直辖市及新疆生产建设兵团工业和信息化、自然资源、生态环境、住房和城乡建设、交通运输、应急主管（管理）部门：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为规范化工园区建设和认定管理，提升化工园区安全发展和绿色发展水平，现将《化工园区建设标准和认定管理办法（试行）》印发给你们，请结合实际认真贯彻执行。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工业和信息化部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自然资源部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生态环境部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住房和城乡建设部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交通运输部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应急管理部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2021年12月28日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化工园区建设标准和认定管理办法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第一章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总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第一条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为规范化工园区建设和认定管理,提升化工园区安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全发展和绿色发展水平,根据《关于全面加强危险化学品安全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生产工作的意见》《国务院办公厅关于推进城镇人口密集区危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险化学品生产企业搬迁改造的指导意见》《全国安全生产专项整治三年行动计划》,参照《化工园区安全风险排查治理导则(试行)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》《化工园区综合评价导则》等文件,制定本办法.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第二条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各省级人民政府对化工园区建设和认定管理工作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负总责。国务院有关部门依据职责指导地方开展化工园区建设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和认定管理相关工作。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本办法所称化工园区,是指由人民政府批准设立,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以发展化工产业为导向、地理边界和管理主体明确、基础设施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和管理体系完整的工业区域。本办法所称通过认定的化工园区(以下简称认定化工园区),是指经省级人民政府或其授权机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构审定,符合本办法和本地区要求的化工园区.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第二章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建设标准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第四条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化工园区设立应手续完备,依法开展规划环境影响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评价和整体性安全风险评价，并通过相关部门审查。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第五条</w:t>
      </w:r>
      <w:r>
        <w:rPr>
          <w:rFonts w:hint="eastAsia" w:ascii="仿宋_GB2312" w:hAnsi="仿宋_GB2312" w:eastAsia="仿宋_GB2312" w:cs="仿宋_GB2312"/>
          <w:sz w:val="28"/>
          <w:szCs w:val="28"/>
        </w:rPr>
        <w:t>化工园区应明确管理机构,具备安全生产、环境保护、应急救援等方面有效管理能力,配备满足化工园区安全管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理和环境保护需要的人员。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第六条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化工园区选址布局应符合有关法律法规、政策规定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和相关规划。严禁在地震断层、地质灾害易发区、生态保护红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线、永久基本农田、自然保护区、饮用水水源保护区以及其他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环境敏感区等地段、地区选址。化工园区与城市建成区、人口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密集区、重要设施等防护目标之间的外部安全防护距离应满足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相关标准要求,并设置周边规划安全控制线.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第七条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化工园区管理机构应编制总体规划和产业规划。总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体规划应包括安全生产、应急救援、生态环境保护、节约集约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用地和综合防灾减灾的章节或独立编制相关专项规划。产业规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划应结合当地土地资源、产业基础、水资源、环境容量、城市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建设、物流交通等基础条件进行编制,符合国家化工产业政策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和所在地区生态环境分区管控要求及化工产业发展规划。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第八条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化工园区应当合理布局、功能分区,园区内行政办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公、生活服务等人员集中场所与危险化学品的生产、储存区相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互分离,安全距离应符合相关标准要求.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第九条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化工园区管理机构应制定适应区域特点、地方实际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的危险化学品"禁限控"目录.建立入园项目评估制度,入园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项目应符合国家化工产业政策、规划有关要求。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第十条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化工园区应按照"分类控制、分级管理、分步实施"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要求,结合产业结构、产业链特点、安全风险类型等实际情况,分区实行封闭化管理,建立门禁系统和视频监控系统,对易燃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易爆、有毒有害化学品等物料、人员、车辆进出实施全过程监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管.化工园区应严格管控运输安全风险,实行专用道路、专用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车道、限时限速行驶，并根据需要配套建设危险化学品车辆专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用停车场,防止安全风险积聚.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第十一条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化工园区应具备对所产生危险废物全部收集的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能力,根据园区危险废物产生情况和所在区域危险废物利用处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置能力统筹配建危险废物利用处置能力。化工园区内涉及有毒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有害物质的重点场所或者重点设施设备(特别是地下储罐、管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网等)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应进行防渗漏设计和建设,消除土壤和地下水污染隐患.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化工园区应建立完善的挥发性有机物控制管控体系。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第十二条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化工园区应按照分类收集、分质处理的要求,配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备专业化工生产废水集中处理设施(独立建设或依托骨干企业)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及专管或明管输送的配套管网,园区内废水做到应纳尽纳、集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中处理和达标排放;含有码头的,应按照有关规定配备船舶水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污染物接收转运处置设施;设置了入河(海)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排污口的,排污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口设置应符合相关规定。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第十三条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化工园区应根据总体规划、功能分区和主要产品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特性,建立满足突发生产安全事故、突发环境事件等情形下应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急处置需求的体系、预案、平台和专职应急救援队伍,配备符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合相关国家标准、行业标准要求的人员和装备。化工园区应采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取自建、共建、委托服务的方式,配套建设化工安全技能实训基地.化工园区应按照有关规定建设园区事故废水防控系统,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做好事故废水的收集、暂存和处理。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第十四条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化工园区应根据自身规模和产业结构需要,建立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完善的安全生产和生态环境的监测监控和风险预警体系,相关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监测监控数据应接入地方监测预警系统。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第十五条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化工园区管理机构应按照有关规定开展园区对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外危险货物运输风险论证等工作。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第三章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园区认定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第十六条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化工园区认定工作由省级人民政府或其授权机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构负责。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第十七条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化工园区管理机构按照隶属关系向所在地人民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政府或其授权机构提交申请认定材料。化工园区所在地人民政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府或其授权机构组织对申报材料进行初审,将符合要求的逐级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审核报送省级人民政府或其授权机构。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第十八条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省级人民政府或其授权机构可采取组织专家现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场评审或委托专业第三方机构综合评估等方式开展认定审核,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确定拟认定化工园区名单,并向社会公示;公示期满无异议的,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经省级人民政府审定后,作为认定化工园区予以公布.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第四章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园区管理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第十九条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各级地方人民政府有关部门依据职责负责化工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园区相关管理工作。发展改革、工业和信息化主管部门依据职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责负责化工园区产业规划、入园项目核准或备案、化工园区产业转型升级和高质量发展工作,生态环境主管部门负责园区环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境保护监管、指导环境应急管理工作,交通运输主管部门负责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依职责指导化工园区对外危险货物运输风险论证工作,应急管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理部门负责化工园区内相关企业安全生产监管和安全应急(含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消防)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管理工作,自然资源、住房和城乡建设等其他部门按照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职能负责相关工作。化工园区管理机构负责统筹管理化工园区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第二十条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未通过认定的化工园区,不得新建、改扩建化工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项目（安全、环保、节能和智能化改造项目除外）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。地方人民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政府要依法依规妥善做好未通过认定化工园区的整改或关闭，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以及园区内企业的监管及处置工作。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第二十一条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新设立化工园区应由省级及以上人民政府或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其授权机构批准,承接列入国家或地方相关规划的化工项目应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经省级人民政府或其授权机构同意,项目投产前化工园区应通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过认定。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第二十二条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省级人民政府或其授权机构应定期组织开展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认定化工园区自评和复核.认定化工园区复核不合格的,以及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发生重大及以上生产安全事故或突发环境事件的,应依法依规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限期整改,整改期间停止办理新建、改扩建化工项目相关手续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(安全、环保、节能和智能化改造项目除外)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,逾期整改后仍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不符合要求的,取消认定化工园区资格.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第二十三条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省级人民政府或其授权机构应定期公布认定化工园区名单、认定化工园区内化工企业数量、安全生产、环境保护等情况。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第五章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附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第二十四条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本办法由工业和信息化部、自然资源部、生态 环境部、住房和城乡建设部、交通运输部、应急管理部会同有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关部门负责解释。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第二十五条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各省级人民政府或其授权机构应结合本地区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实际,按照不低于本办法要求的原则制定完善相关实施细则.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第二十六条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本办法自发布之日起实施</w:t>
      </w:r>
      <w:bookmarkStart w:id="0" w:name="_GoBack"/>
      <w:bookmarkEnd w:id="0"/>
    </w:p>
    <w:sectPr>
      <w:footerReference r:id="rId3" w:type="default"/>
      <w:pgSz w:w="11781" w:h="16719"/>
      <w:pgMar w:top="1440" w:right="1800" w:bottom="1440" w:left="1800" w:header="0" w:footer="0" w:gutter="0"/>
      <w:paperSrc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D12ED"/>
    <w:rsid w:val="5D2941D9"/>
    <w:rsid w:val="68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customStyle="1" w:styleId="7">
    <w:name w:val="loan"/>
    <w:basedOn w:val="4"/>
    <w:uiPriority w:val="0"/>
  </w:style>
  <w:style w:type="character" w:customStyle="1" w:styleId="8">
    <w:name w:val="font"/>
    <w:basedOn w:val="4"/>
    <w:uiPriority w:val="0"/>
  </w:style>
  <w:style w:type="character" w:customStyle="1" w:styleId="9">
    <w:name w:val="font1"/>
    <w:basedOn w:val="4"/>
    <w:uiPriority w:val="0"/>
  </w:style>
  <w:style w:type="character" w:customStyle="1" w:styleId="10">
    <w:name w:val="laypage_curr"/>
    <w:basedOn w:val="4"/>
    <w:uiPriority w:val="0"/>
    <w:rPr>
      <w:color w:val="FFFDF4"/>
      <w:shd w:val="clear" w:fill="0B67A6"/>
    </w:rPr>
  </w:style>
  <w:style w:type="character" w:customStyle="1" w:styleId="11">
    <w:name w:val="gwds_nopic"/>
    <w:basedOn w:val="4"/>
    <w:uiPriority w:val="0"/>
  </w:style>
  <w:style w:type="character" w:customStyle="1" w:styleId="12">
    <w:name w:val="gwds_nopic1"/>
    <w:basedOn w:val="4"/>
    <w:uiPriority w:val="0"/>
  </w:style>
  <w:style w:type="character" w:customStyle="1" w:styleId="13">
    <w:name w:val="gwds_nopic2"/>
    <w:basedOn w:val="4"/>
    <w:uiPriority w:val="0"/>
  </w:style>
  <w:style w:type="character" w:customStyle="1" w:styleId="14">
    <w:name w:val="hover13"/>
    <w:basedOn w:val="4"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2022-02-07T03:22:58Z</dcterms:created>
  <dc:creator>Administrator</dc:creator>
  <cp:lastModifiedBy>Sara</cp:lastModifiedBy>
  <dcterms:modified xsi:type="dcterms:W3CDTF">2022-02-07T03:34:23Z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